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48"/>
          <w:szCs w:val="48"/>
        </w:rPr>
      </w:pPr>
      <w:r>
        <w:rPr>
          <w:rFonts w:ascii="Times New Roman" w:hAnsi="Times New Roman" w:eastAsia="方正小标宋简体" w:cs="方正小标宋简体"/>
          <w:bCs/>
          <w:sz w:val="48"/>
          <w:szCs w:val="48"/>
        </w:rPr>
        <w:t>淮北市</w:t>
      </w:r>
      <w:r>
        <w:rPr>
          <w:rFonts w:hint="eastAsia" w:eastAsia="方正小标宋简体" w:cs="方正小标宋简体"/>
          <w:bCs/>
          <w:sz w:val="48"/>
          <w:szCs w:val="48"/>
          <w:lang w:val="en-US" w:eastAsia="zh-CN"/>
        </w:rPr>
        <w:t>2022年度</w:t>
      </w:r>
      <w:r>
        <w:rPr>
          <w:rFonts w:ascii="Times New Roman" w:hAnsi="Times New Roman" w:eastAsia="方正小标宋简体" w:cs="方正小标宋简体"/>
          <w:bCs/>
          <w:sz w:val="48"/>
          <w:szCs w:val="48"/>
        </w:rPr>
        <w:t>建筑行业</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default" w:ascii="Times New Roman" w:hAnsi="Times New Roman" w:eastAsia="方正小标宋简体" w:cs="方正小标宋简体"/>
          <w:bCs/>
          <w:sz w:val="48"/>
          <w:szCs w:val="48"/>
        </w:rPr>
      </w:pPr>
      <w:r>
        <w:rPr>
          <w:rFonts w:ascii="Times New Roman" w:hAnsi="Times New Roman" w:eastAsia="方正小标宋简体" w:cs="方正小标宋简体"/>
          <w:bCs/>
          <w:sz w:val="48"/>
          <w:szCs w:val="48"/>
        </w:rPr>
        <w:t>先进</w:t>
      </w:r>
      <w:r>
        <w:rPr>
          <w:rFonts w:hint="eastAsia" w:eastAsia="方正小标宋简体" w:cs="方正小标宋简体"/>
          <w:bCs/>
          <w:sz w:val="48"/>
          <w:szCs w:val="48"/>
          <w:lang w:eastAsia="zh-CN"/>
        </w:rPr>
        <w:t>勘察设计</w:t>
      </w:r>
      <w:r>
        <w:rPr>
          <w:rFonts w:ascii="Times New Roman" w:hAnsi="Times New Roman" w:eastAsia="方正小标宋简体" w:cs="方正小标宋简体"/>
          <w:bCs/>
          <w:sz w:val="48"/>
          <w:szCs w:val="48"/>
        </w:rPr>
        <w:t>企业评选办法</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sz w:val="48"/>
          <w:szCs w:val="48"/>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淮北市建筑行业年度先进</w:t>
      </w:r>
      <w:r>
        <w:rPr>
          <w:rFonts w:hint="eastAsia" w:eastAsia="仿宋_GB2312" w:cs="仿宋_GB2312"/>
          <w:sz w:val="32"/>
          <w:szCs w:val="32"/>
          <w:lang w:eastAsia="zh-CN"/>
        </w:rPr>
        <w:t>勘察设计</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w:t>
      </w:r>
      <w:r>
        <w:rPr>
          <w:rFonts w:ascii="Times New Roman" w:hAnsi="Times New Roman" w:eastAsia="仿宋_GB2312" w:cs="仿宋_GB2312"/>
          <w:sz w:val="32"/>
          <w:szCs w:val="32"/>
        </w:rPr>
        <w:t>先进</w:t>
      </w:r>
      <w:r>
        <w:rPr>
          <w:rFonts w:hint="eastAsia" w:eastAsia="仿宋_GB2312" w:cs="仿宋_GB2312"/>
          <w:sz w:val="32"/>
          <w:szCs w:val="32"/>
          <w:lang w:eastAsia="zh-CN"/>
        </w:rPr>
        <w:t>勘察设计</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bCs/>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val="0"/>
          <w:bCs w:val="0"/>
          <w:sz w:val="32"/>
          <w:szCs w:val="32"/>
          <w:lang w:val="en-US" w:eastAsia="zh-CN"/>
        </w:rPr>
        <w:t>评选的时间范围为202</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月1日至202</w:t>
      </w:r>
      <w:r>
        <w:rPr>
          <w:rFonts w:hint="eastAsia" w:eastAsia="仿宋_GB2312" w:cs="仿宋_GB2312"/>
          <w:b w:val="0"/>
          <w:bCs w:val="0"/>
          <w:sz w:val="32"/>
          <w:szCs w:val="32"/>
          <w:lang w:val="en-US" w:eastAsia="zh-CN"/>
        </w:rPr>
        <w:t>2</w:t>
      </w:r>
      <w:r>
        <w:rPr>
          <w:rFonts w:hint="eastAsia" w:ascii="Times New Roman" w:hAnsi="Times New Roman" w:eastAsia="仿宋_GB2312" w:cs="仿宋_GB2312"/>
          <w:b w:val="0"/>
          <w:bCs w:val="0"/>
          <w:sz w:val="32"/>
          <w:szCs w:val="32"/>
          <w:lang w:val="en-US" w:eastAsia="zh-CN"/>
        </w:rPr>
        <w:t>年1</w:t>
      </w:r>
      <w:r>
        <w:rPr>
          <w:rFonts w:hint="eastAsia" w:eastAsia="仿宋_GB2312" w:cs="仿宋_GB2312"/>
          <w:b w:val="0"/>
          <w:bCs w:val="0"/>
          <w:sz w:val="32"/>
          <w:szCs w:val="32"/>
          <w:lang w:val="en-US" w:eastAsia="zh-CN"/>
        </w:rPr>
        <w:t>1</w:t>
      </w:r>
      <w:r>
        <w:rPr>
          <w:rFonts w:hint="eastAsia" w:ascii="Times New Roman" w:hAnsi="Times New Roman" w:eastAsia="仿宋_GB2312" w:cs="仿宋_GB2312"/>
          <w:b w:val="0"/>
          <w:bCs w:val="0"/>
          <w:sz w:val="32"/>
          <w:szCs w:val="32"/>
          <w:lang w:val="en-US" w:eastAsia="zh-CN"/>
        </w:rPr>
        <w:t>月3</w:t>
      </w:r>
      <w:r>
        <w:rPr>
          <w:rFonts w:hint="eastAsia" w:eastAsia="仿宋_GB2312" w:cs="仿宋_GB2312"/>
          <w:b w:val="0"/>
          <w:bCs w:val="0"/>
          <w:sz w:val="32"/>
          <w:szCs w:val="32"/>
          <w:lang w:val="en-US" w:eastAsia="zh-CN"/>
        </w:rPr>
        <w:t>0</w:t>
      </w:r>
      <w:r>
        <w:rPr>
          <w:rFonts w:hint="eastAsia" w:ascii="Times New Roman" w:hAnsi="Times New Roman" w:eastAsia="仿宋_GB2312" w:cs="仿宋_GB2312"/>
          <w:b w:val="0"/>
          <w:bCs w:val="0"/>
          <w:sz w:val="32"/>
          <w:szCs w:val="32"/>
          <w:lang w:val="en-US" w:eastAsia="zh-CN"/>
        </w:rPr>
        <w:t>日</w:t>
      </w:r>
      <w:r>
        <w:rPr>
          <w:rFonts w:hint="eastAsia" w:eastAsia="仿宋_GB2312" w:cs="仿宋_GB2312"/>
          <w:b w:val="0"/>
          <w:bCs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：5家</w:t>
      </w:r>
      <w:r>
        <w:rPr>
          <w:rFonts w:hint="eastAsia" w:eastAsia="仿宋_GB2312" w:cs="仿宋_GB2312"/>
          <w:sz w:val="32"/>
          <w:szCs w:val="32"/>
          <w:lang w:eastAsia="zh-CN"/>
        </w:rPr>
        <w:t>企业。</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淮北市建筑行业先进</w:t>
      </w:r>
      <w:r>
        <w:rPr>
          <w:rFonts w:hint="eastAsia" w:eastAsia="仿宋_GB2312" w:cs="仿宋_GB2312"/>
          <w:b w:val="0"/>
          <w:bCs w:val="0"/>
          <w:sz w:val="32"/>
          <w:szCs w:val="32"/>
          <w:lang w:eastAsia="zh-CN"/>
        </w:rPr>
        <w:t>勘察设计</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勘察设计企业，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bCs w:val="0"/>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bCs/>
          <w:sz w:val="32"/>
          <w:szCs w:val="32"/>
          <w:lang w:val="en-US" w:eastAsia="zh-CN"/>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五、</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六、积极响应协会号召，踊跃参加协会组织的各项活动；自觉履行社会职责，积极参与协会号召的双拥共建、扶贫助困、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申报企业须填写、上报下列资料：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lang w:val="zh-CN"/>
        </w:rPr>
        <w:t>年度先进</w:t>
      </w:r>
      <w:r>
        <w:rPr>
          <w:rFonts w:hint="eastAsia" w:eastAsia="仿宋_GB2312" w:cs="仿宋_GB2312"/>
          <w:sz w:val="32"/>
          <w:szCs w:val="32"/>
          <w:lang w:val="en-US" w:eastAsia="zh-CN"/>
        </w:rPr>
        <w:t>勘察设计</w:t>
      </w:r>
      <w:r>
        <w:rPr>
          <w:rFonts w:ascii="Times New Roman" w:hAnsi="Times New Roman" w:eastAsia="仿宋_GB2312" w:cs="仿宋_GB2312"/>
          <w:sz w:val="32"/>
          <w:szCs w:val="32"/>
          <w:lang w:val="zh-CN"/>
        </w:rPr>
        <w:t>企业申报表》（附件</w:t>
      </w:r>
      <w:r>
        <w:rPr>
          <w:rFonts w:ascii="Times New Roman" w:hAnsi="Times New Roman" w:eastAsia="仿宋_GB2312" w:cs="仿宋_GB2312"/>
          <w:sz w:val="32"/>
          <w:szCs w:val="32"/>
        </w:rPr>
        <w:t>1</w:t>
      </w:r>
      <w:r>
        <w:rPr>
          <w:rFonts w:hint="eastAsia" w:eastAsia="仿宋_GB2312" w:cs="仿宋_GB2312"/>
          <w:sz w:val="32"/>
          <w:szCs w:val="32"/>
          <w:lang w:eastAsia="zh-CN"/>
        </w:rPr>
        <w:t>，</w:t>
      </w:r>
      <w:r>
        <w:rPr>
          <w:rFonts w:hint="eastAsia" w:eastAsia="仿宋_GB2312" w:cs="仿宋_GB2312"/>
          <w:b/>
          <w:bCs/>
          <w:sz w:val="32"/>
          <w:szCs w:val="32"/>
          <w:lang w:val="en-US" w:eastAsia="zh-CN"/>
        </w:rPr>
        <w:t>本表需单独装订</w:t>
      </w:r>
      <w:r>
        <w:rPr>
          <w:rFonts w:ascii="Times New Roman" w:hAnsi="Times New Roman" w:eastAsia="仿宋_GB2312" w:cs="仿宋_GB2312"/>
          <w:sz w:val="32"/>
          <w:szCs w:val="32"/>
        </w:rPr>
        <w:t>）</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hint="eastAsia" w:ascii="Times New Roman" w:hAnsi="Times New Roman" w:eastAsia="仿宋_GB2312"/>
          <w:sz w:val="32"/>
          <w:lang w:val="zh-CN"/>
        </w:rPr>
        <w:t>申报企业</w:t>
      </w:r>
      <w:r>
        <w:rPr>
          <w:rFonts w:hint="eastAsia" w:eastAsia="仿宋_GB2312"/>
          <w:sz w:val="32"/>
          <w:lang w:val="en-US" w:eastAsia="zh-CN"/>
        </w:rPr>
        <w:t>2022年</w:t>
      </w:r>
      <w:r>
        <w:rPr>
          <w:rFonts w:hint="eastAsia" w:ascii="Times New Roman" w:hAnsi="Times New Roman" w:eastAsia="仿宋_GB2312"/>
          <w:sz w:val="32"/>
          <w:lang w:val="zh-CN"/>
        </w:rPr>
        <w:t>度会费</w:t>
      </w:r>
      <w:r>
        <w:rPr>
          <w:rFonts w:hint="eastAsia" w:eastAsia="仿宋_GB2312"/>
          <w:sz w:val="32"/>
          <w:lang w:val="en-US" w:eastAsia="zh-CN"/>
        </w:rPr>
        <w:t>缴费</w:t>
      </w:r>
      <w:r>
        <w:rPr>
          <w:rFonts w:hint="eastAsia" w:ascii="Times New Roman" w:hAnsi="Times New Roman" w:eastAsia="仿宋_GB2312"/>
          <w:sz w:val="32"/>
          <w:lang w:val="zh-CN"/>
        </w:rPr>
        <w:t>发票</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四）</w:t>
      </w:r>
      <w:r>
        <w:rPr>
          <w:rFonts w:ascii="Times New Roman" w:hAnsi="Times New Roman" w:eastAsia="仿宋_GB2312" w:cs="仿宋_GB2312"/>
          <w:b w:val="0"/>
          <w:bCs/>
          <w:sz w:val="32"/>
          <w:szCs w:val="32"/>
          <w:lang w:val="zh-CN"/>
        </w:rPr>
        <w:t>申报企业申报年度内国家税务总局安徽省电子税务局上开具的税收完税证明（文书类）；</w:t>
      </w:r>
      <w:r>
        <w:rPr>
          <w:rFonts w:hint="eastAsia" w:ascii="Times New Roman" w:hAnsi="Times New Roman" w:eastAsia="仿宋_GB2312" w:cs="仿宋_GB2312"/>
          <w:b w:val="0"/>
          <w:bCs/>
          <w:sz w:val="32"/>
          <w:szCs w:val="32"/>
          <w:lang w:val="zh-CN"/>
        </w:rPr>
        <w:t>如果该完税证明不能证明申报企业</w:t>
      </w:r>
      <w:r>
        <w:rPr>
          <w:rFonts w:hint="eastAsia" w:eastAsia="仿宋_GB2312" w:cs="仿宋_GB2312"/>
          <w:b w:val="0"/>
          <w:bCs/>
          <w:sz w:val="32"/>
          <w:szCs w:val="32"/>
          <w:lang w:val="zh-CN"/>
        </w:rPr>
        <w:t>勘察设计合同</w:t>
      </w:r>
      <w:r>
        <w:rPr>
          <w:rFonts w:hint="eastAsia" w:ascii="Times New Roman" w:hAnsi="Times New Roman" w:eastAsia="仿宋_GB2312" w:cs="仿宋_GB2312"/>
          <w:b w:val="0"/>
          <w:bCs/>
          <w:sz w:val="32"/>
          <w:szCs w:val="32"/>
          <w:lang w:val="zh-CN"/>
        </w:rPr>
        <w:t>所对应的</w:t>
      </w:r>
      <w:r>
        <w:rPr>
          <w:rFonts w:hint="eastAsia" w:eastAsia="仿宋_GB2312" w:cs="仿宋_GB2312"/>
          <w:b w:val="0"/>
          <w:bCs/>
          <w:sz w:val="32"/>
          <w:szCs w:val="32"/>
          <w:lang w:val="zh-CN"/>
        </w:rPr>
        <w:t>纳税额</w:t>
      </w:r>
      <w:r>
        <w:rPr>
          <w:rFonts w:hint="eastAsia" w:ascii="Times New Roman" w:hAnsi="Times New Roman" w:eastAsia="仿宋_GB2312" w:cs="仿宋_GB2312"/>
          <w:b w:val="0"/>
          <w:bCs/>
          <w:sz w:val="32"/>
          <w:szCs w:val="32"/>
          <w:lang w:val="zh-CN"/>
        </w:rPr>
        <w:t>，则</w:t>
      </w:r>
      <w:r>
        <w:rPr>
          <w:rFonts w:hint="eastAsia" w:eastAsia="仿宋_GB2312" w:cs="仿宋_GB2312"/>
          <w:b w:val="0"/>
          <w:bCs/>
          <w:sz w:val="32"/>
          <w:szCs w:val="32"/>
          <w:lang w:val="zh-CN"/>
        </w:rPr>
        <w:t>须</w:t>
      </w:r>
      <w:r>
        <w:rPr>
          <w:rFonts w:hint="eastAsia" w:ascii="Times New Roman" w:hAnsi="Times New Roman" w:eastAsia="仿宋_GB2312" w:cs="仿宋_GB2312"/>
          <w:b w:val="0"/>
          <w:bCs/>
          <w:sz w:val="32"/>
          <w:szCs w:val="32"/>
          <w:lang w:val="zh-CN"/>
        </w:rPr>
        <w:t>另</w:t>
      </w:r>
      <w:r>
        <w:rPr>
          <w:rFonts w:hint="eastAsia" w:eastAsia="仿宋_GB2312" w:cs="仿宋_GB2312"/>
          <w:b w:val="0"/>
          <w:bCs/>
          <w:sz w:val="32"/>
          <w:szCs w:val="32"/>
          <w:lang w:val="zh-CN"/>
        </w:rPr>
        <w:t>行</w:t>
      </w:r>
      <w:r>
        <w:rPr>
          <w:rFonts w:hint="eastAsia" w:ascii="Times New Roman" w:hAnsi="Times New Roman" w:eastAsia="仿宋_GB2312" w:cs="仿宋_GB2312"/>
          <w:b w:val="0"/>
          <w:bCs/>
          <w:sz w:val="32"/>
          <w:szCs w:val="32"/>
          <w:lang w:val="zh-CN"/>
        </w:rPr>
        <w:t>提供所对应的</w:t>
      </w:r>
      <w:r>
        <w:rPr>
          <w:rFonts w:hint="eastAsia" w:eastAsia="仿宋_GB2312" w:cs="仿宋_GB2312"/>
          <w:b w:val="0"/>
          <w:bCs/>
          <w:sz w:val="32"/>
          <w:szCs w:val="32"/>
          <w:lang w:val="zh-CN"/>
        </w:rPr>
        <w:t>勘察设计</w:t>
      </w:r>
      <w:r>
        <w:rPr>
          <w:rFonts w:hint="eastAsia" w:ascii="Times New Roman" w:hAnsi="Times New Roman" w:eastAsia="仿宋_GB2312" w:cs="仿宋_GB2312"/>
          <w:b w:val="0"/>
          <w:bCs/>
          <w:sz w:val="32"/>
          <w:szCs w:val="32"/>
          <w:lang w:val="zh-CN"/>
        </w:rPr>
        <w:t>合同</w:t>
      </w: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纳税额是指企业完成合同项目的纳税总额，不区分项目所在地。</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b w:val="0"/>
          <w:bCs/>
          <w:sz w:val="32"/>
          <w:szCs w:val="32"/>
          <w:lang w:val="zh-CN"/>
        </w:rPr>
      </w:pPr>
      <w:r>
        <w:rPr>
          <w:rFonts w:hint="eastAsia" w:eastAsia="仿宋_GB2312" w:cs="仿宋_GB2312"/>
          <w:b w:val="0"/>
          <w:bCs/>
          <w:sz w:val="32"/>
          <w:szCs w:val="32"/>
          <w:lang w:val="en-US" w:eastAsia="zh-CN"/>
        </w:rPr>
        <w:t>申报企业如附合同，需填写附件2。</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hint="eastAsia" w:eastAsia="仿宋_GB2312" w:cs="仿宋_GB2312"/>
          <w:sz w:val="32"/>
          <w:szCs w:val="32"/>
          <w:lang w:eastAsia="zh-CN"/>
        </w:rPr>
        <w:t>提供</w:t>
      </w:r>
      <w:r>
        <w:rPr>
          <w:rFonts w:ascii="Times New Roman" w:hAnsi="Times New Roman" w:eastAsia="仿宋_GB2312" w:cs="仿宋_GB2312"/>
          <w:sz w:val="32"/>
          <w:szCs w:val="32"/>
        </w:rPr>
        <w:t>申报年度内</w:t>
      </w:r>
      <w:r>
        <w:rPr>
          <w:rFonts w:hint="eastAsia" w:eastAsia="仿宋_GB2312" w:cs="仿宋_GB2312"/>
          <w:sz w:val="32"/>
          <w:szCs w:val="32"/>
          <w:lang w:eastAsia="zh-CN"/>
        </w:rPr>
        <w:t>企业获奖证书，并填写统计清单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3</w:t>
      </w:r>
      <w:r>
        <w:rPr>
          <w:rFonts w:ascii="Times New Roman" w:hAnsi="Times New Roman" w:eastAsia="仿宋_GB2312" w:cs="仿宋_GB2312"/>
          <w:sz w:val="32"/>
          <w:szCs w:val="32"/>
        </w:rPr>
        <w:t>）</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奖项分类统计；</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3、证书</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bCs/>
          <w:sz w:val="32"/>
          <w:szCs w:val="32"/>
          <w:lang w:val="en-US" w:eastAsia="zh-CN"/>
        </w:rPr>
      </w:pPr>
      <w:r>
        <w:rPr>
          <w:rFonts w:hint="eastAsia" w:eastAsia="仿宋_GB2312" w:cs="仿宋_GB2312"/>
          <w:bCs/>
          <w:sz w:val="32"/>
          <w:szCs w:val="32"/>
          <w:lang w:val="en-US" w:eastAsia="zh-CN"/>
        </w:rPr>
        <w:t>（七）提供企业获得的信用评价等级证书、报告或其它相关证明材料。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九）</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十）</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4。</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bCs/>
          <w:sz w:val="32"/>
          <w:szCs w:val="32"/>
          <w:lang w:val="en-US" w:eastAsia="zh-CN"/>
        </w:rPr>
        <w:t>（十一）</w:t>
      </w:r>
      <w:r>
        <w:rPr>
          <w:rFonts w:ascii="Times New Roman" w:hAnsi="Times New Roman" w:eastAsia="仿宋_GB2312" w:cs="仿宋_GB2312"/>
          <w:sz w:val="32"/>
          <w:szCs w:val="32"/>
        </w:rPr>
        <w:t>企业开展的新技术、新工艺或新方法的研发应用为加分项，申报企业可根据实际情况提供相应证明材料</w:t>
      </w:r>
      <w:r>
        <w:rPr>
          <w:rFonts w:hint="eastAsia" w:eastAsia="仿宋_GB2312" w:cs="仿宋_GB2312"/>
          <w:b/>
          <w:bCs/>
          <w:sz w:val="32"/>
          <w:szCs w:val="32"/>
          <w:lang w:eastAsia="zh-CN"/>
        </w:rPr>
        <w:t>（</w:t>
      </w:r>
      <w:r>
        <w:rPr>
          <w:rFonts w:hint="eastAsia" w:eastAsia="仿宋_GB2312" w:cs="仿宋_GB2312"/>
          <w:b/>
          <w:bCs/>
          <w:sz w:val="32"/>
          <w:szCs w:val="32"/>
          <w:lang w:val="en-US" w:eastAsia="zh-CN"/>
        </w:rPr>
        <w:t>如申报企业未开展，无需提供</w:t>
      </w:r>
      <w:r>
        <w:rPr>
          <w:rFonts w:hint="eastAsia" w:eastAsia="仿宋_GB2312" w:cs="仿宋_GB2312"/>
          <w:b/>
          <w:bCs/>
          <w:sz w:val="32"/>
          <w:szCs w:val="32"/>
          <w:lang w:eastAsia="zh-CN"/>
        </w:rPr>
        <w:t>）</w:t>
      </w:r>
      <w:r>
        <w:rPr>
          <w:rFonts w:ascii="Times New Roman" w:hAnsi="Times New Roman" w:eastAsia="仿宋_GB2312" w:cs="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申报资料中的证书、合同及其它证明材料均需提供加盖公章的复印件，原件用于备查；各类照片均需清晰易辨；作为</w:t>
      </w:r>
      <w:r>
        <w:rPr>
          <w:rFonts w:hint="eastAsia" w:eastAsia="仿宋_GB2312" w:cs="仿宋_GB2312"/>
          <w:sz w:val="32"/>
          <w:szCs w:val="32"/>
          <w:lang w:val="zh-CN"/>
        </w:rPr>
        <w:t>评选</w:t>
      </w:r>
      <w:r>
        <w:rPr>
          <w:rFonts w:ascii="Times New Roman" w:hAnsi="Times New Roman" w:eastAsia="仿宋_GB2312" w:cs="仿宋_GB2312"/>
          <w:sz w:val="32"/>
          <w:szCs w:val="32"/>
          <w:lang w:val="zh-CN"/>
        </w:rPr>
        <w:t>依据的资料不齐全或不清晰的，该项将不予计算。</w:t>
      </w:r>
    </w:p>
    <w:p>
      <w:pPr>
        <w:pStyle w:val="2"/>
        <w:rPr>
          <w:rFonts w:hint="default"/>
          <w:sz w:val="32"/>
          <w:szCs w:val="28"/>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560" w:lineRule="exact"/>
        <w:ind w:left="638" w:leftChars="304" w:right="0" w:firstLine="0" w:firstLineChars="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一</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w:t>
      </w:r>
    </w:p>
    <w:p>
      <w:pPr>
        <w:keepNext w:val="0"/>
        <w:keepLines w:val="0"/>
        <w:pageBreakBefore w:val="0"/>
        <w:widowControl w:val="0"/>
        <w:kinsoku/>
        <w:wordWrap/>
        <w:overflowPunct/>
        <w:topLinePunct w:val="0"/>
        <w:autoSpaceDE w:val="0"/>
        <w:autoSpaceDN w:val="0"/>
        <w:bidi w:val="0"/>
        <w:adjustRightInd w:val="0"/>
        <w:snapToGrid/>
        <w:spacing w:line="560" w:lineRule="exact"/>
        <w:ind w:right="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广泛吸纳意见，接受社会监督。</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十二</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eastAsia="zh-CN"/>
        </w:rPr>
        <w:t>先进勘察设计企业</w:t>
      </w:r>
      <w:r>
        <w:rPr>
          <w:rFonts w:ascii="Times New Roman" w:hAnsi="Times New Roman" w:eastAsia="仿宋_GB2312" w:cs="仿宋_GB2312"/>
          <w:sz w:val="32"/>
          <w:szCs w:val="32"/>
        </w:rPr>
        <w:t>名单。</w:t>
      </w:r>
    </w:p>
    <w:p>
      <w:pPr>
        <w:keepNext w:val="0"/>
        <w:keepLines w:val="0"/>
        <w:pageBreakBefore w:val="0"/>
        <w:widowControl w:val="0"/>
        <w:kinsoku/>
        <w:wordWrap/>
        <w:overflowPunct/>
        <w:topLinePunct w:val="0"/>
        <w:autoSpaceDE w:val="0"/>
        <w:autoSpaceDN w:val="0"/>
        <w:bidi w:val="0"/>
        <w:adjustRightInd w:val="0"/>
        <w:snapToGrid/>
        <w:spacing w:line="560" w:lineRule="exact"/>
        <w:ind w:right="0"/>
        <w:jc w:val="both"/>
        <w:textAlignment w:val="auto"/>
        <w:rPr>
          <w:rFonts w:hint="default" w:ascii="Times New Roman" w:hAnsi="Times New Roman" w:eastAsia="仿宋_GB2312" w:cs="仿宋_GB2312"/>
          <w:b/>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zh-CN"/>
        </w:rPr>
        <w:t>先进勘察设计</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四</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“淮北市建筑行业先进</w:t>
      </w:r>
      <w:r>
        <w:rPr>
          <w:rFonts w:hint="eastAsia" w:eastAsia="仿宋_GB2312" w:cs="仿宋_GB2312"/>
          <w:sz w:val="32"/>
          <w:szCs w:val="32"/>
          <w:lang w:eastAsia="zh-CN"/>
        </w:rPr>
        <w:t>勘察设计</w:t>
      </w:r>
      <w:r>
        <w:rPr>
          <w:rFonts w:ascii="Times New Roman" w:hAnsi="Times New Roman" w:eastAsia="仿宋_GB2312" w:cs="仿宋_GB2312"/>
          <w:sz w:val="32"/>
          <w:szCs w:val="32"/>
          <w:lang w:val="zh-CN"/>
        </w:rPr>
        <w:t>企业”荣誉称号自公布之日起三年内有效。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zh-CN"/>
        </w:rPr>
        <w:t>五</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淮北市建筑业协会向上一级协会推荐申报上一级别的先进</w:t>
      </w:r>
      <w:r>
        <w:rPr>
          <w:rFonts w:hint="eastAsia" w:eastAsia="仿宋_GB2312" w:cs="仿宋_GB2312"/>
          <w:sz w:val="32"/>
          <w:szCs w:val="32"/>
          <w:lang w:val="zh-CN"/>
        </w:rPr>
        <w:t>勘察设计</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eastAsia="zh-CN"/>
        </w:rPr>
        <w:t>六</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采取欺骗、隐瞒事实及采取不正当手段获得先进</w:t>
      </w:r>
      <w:r>
        <w:rPr>
          <w:rFonts w:hint="eastAsia" w:eastAsia="仿宋_GB2312" w:cs="仿宋_GB2312"/>
          <w:sz w:val="32"/>
          <w:szCs w:val="32"/>
          <w:lang w:eastAsia="zh-CN"/>
        </w:rPr>
        <w:t>勘察设计</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ascii="Times New Roman" w:hAnsi="Times New Roman" w:eastAsia="楷体_GB2312" w:cs="楷体_GB2312"/>
          <w:b/>
          <w:sz w:val="32"/>
          <w:szCs w:val="32"/>
        </w:rPr>
        <w:t>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pStyle w:val="2"/>
        <w:rPr>
          <w:rFonts w:hint="default"/>
          <w:lang w:val="zh-CN"/>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附件1：淮</w:t>
      </w:r>
      <w:r>
        <w:rPr>
          <w:rFonts w:ascii="Times New Roman" w:hAnsi="Times New Roman" w:eastAsia="仿宋_GB2312" w:cs="仿宋_GB2312"/>
          <w:sz w:val="32"/>
          <w:szCs w:val="32"/>
        </w:rPr>
        <w:t>北市</w:t>
      </w:r>
      <w:r>
        <w:rPr>
          <w:rFonts w:hint="eastAsia" w:eastAsia="仿宋_GB2312" w:cs="仿宋_GB2312"/>
          <w:sz w:val="32"/>
          <w:szCs w:val="32"/>
          <w:u w:val="none"/>
          <w:lang w:val="en-US" w:eastAsia="zh-CN"/>
        </w:rPr>
        <w:t>2022</w:t>
      </w:r>
      <w:r>
        <w:rPr>
          <w:rFonts w:ascii="Times New Roman" w:hAnsi="Times New Roman" w:eastAsia="仿宋_GB2312" w:cs="仿宋_GB2312"/>
          <w:sz w:val="32"/>
          <w:szCs w:val="32"/>
        </w:rPr>
        <w:t>年度建筑行业先进</w:t>
      </w:r>
      <w:r>
        <w:rPr>
          <w:rFonts w:hint="eastAsia" w:eastAsia="仿宋_GB2312" w:cs="仿宋_GB2312"/>
          <w:sz w:val="32"/>
          <w:szCs w:val="32"/>
          <w:lang w:eastAsia="zh-CN"/>
        </w:rPr>
        <w:t>勘察设计</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cs="仿宋_GB2312"/>
          <w:b w:val="0"/>
          <w:bCs/>
          <w:sz w:val="32"/>
          <w:szCs w:val="32"/>
          <w:u w:val="none"/>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2</w:t>
      </w:r>
      <w:r>
        <w:rPr>
          <w:rFonts w:ascii="Times New Roman" w:hAnsi="Times New Roman" w:eastAsia="仿宋_GB2312" w:cs="仿宋_GB2312"/>
          <w:b w:val="0"/>
          <w:bCs/>
          <w:sz w:val="32"/>
          <w:szCs w:val="32"/>
          <w:u w:val="none"/>
        </w:rPr>
        <w:t>：</w:t>
      </w:r>
      <w:r>
        <w:rPr>
          <w:rFonts w:hint="eastAsia" w:ascii="Times New Roman" w:hAnsi="Times New Roman" w:eastAsia="仿宋_GB2312" w:cs="仿宋_GB2312"/>
          <w:b w:val="0"/>
          <w:bCs/>
          <w:sz w:val="32"/>
          <w:szCs w:val="32"/>
          <w:u w:val="none"/>
        </w:rPr>
        <w:t>项目合同统计清单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b w:val="0"/>
          <w:bCs/>
          <w:sz w:val="32"/>
          <w:szCs w:val="32"/>
          <w:u w:val="none"/>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3</w:t>
      </w:r>
      <w:r>
        <w:rPr>
          <w:rFonts w:ascii="Times New Roman" w:hAnsi="Times New Roman" w:eastAsia="仿宋_GB2312" w:cs="仿宋_GB2312"/>
          <w:b w:val="0"/>
          <w:bCs/>
          <w:sz w:val="32"/>
          <w:szCs w:val="32"/>
          <w:u w:val="none"/>
        </w:rPr>
        <w:t>：企业获奖证书统计清单</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b w:val="0"/>
          <w:bCs/>
          <w:u w:val="none"/>
          <w:lang w:val="en-US" w:eastAsia="zh-CN"/>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4</w:t>
      </w:r>
      <w:r>
        <w:rPr>
          <w:rFonts w:ascii="Times New Roman" w:hAnsi="Times New Roman" w:eastAsia="仿宋_GB2312" w:cs="仿宋_GB2312"/>
          <w:b w:val="0"/>
          <w:bCs/>
          <w:sz w:val="32"/>
          <w:szCs w:val="32"/>
          <w:u w:val="none"/>
        </w:rPr>
        <w:t>：</w:t>
      </w:r>
      <w:r>
        <w:rPr>
          <w:rFonts w:hint="eastAsia" w:eastAsia="仿宋_GB2312" w:cs="仿宋_GB2312"/>
          <w:b w:val="0"/>
          <w:bCs/>
          <w:sz w:val="32"/>
          <w:szCs w:val="32"/>
          <w:u w:val="none"/>
          <w:lang w:val="en-US" w:eastAsia="zh-CN"/>
        </w:rPr>
        <w:t>社会</w:t>
      </w:r>
      <w:r>
        <w:rPr>
          <w:rFonts w:hint="eastAsia" w:ascii="Times New Roman" w:hAnsi="Times New Roman" w:eastAsia="仿宋_GB2312" w:cs="仿宋_GB2312"/>
          <w:b w:val="0"/>
          <w:bCs/>
          <w:sz w:val="32"/>
          <w:szCs w:val="32"/>
          <w:u w:val="none"/>
          <w:lang w:val="en-US" w:eastAsia="zh-CN"/>
        </w:rPr>
        <w:t>公益</w:t>
      </w:r>
      <w:r>
        <w:rPr>
          <w:rFonts w:ascii="Times New Roman" w:hAnsi="Times New Roman" w:eastAsia="仿宋_GB2312" w:cs="仿宋_GB2312"/>
          <w:b w:val="0"/>
          <w:bCs/>
          <w:sz w:val="32"/>
          <w:szCs w:val="32"/>
          <w:u w:val="none"/>
        </w:rPr>
        <w:t>活动</w:t>
      </w:r>
      <w:r>
        <w:rPr>
          <w:rFonts w:hint="eastAsia" w:ascii="Times New Roman" w:hAnsi="Times New Roman" w:eastAsia="仿宋_GB2312" w:cs="仿宋_GB2312"/>
          <w:b w:val="0"/>
          <w:bCs/>
          <w:sz w:val="32"/>
          <w:szCs w:val="32"/>
          <w:u w:val="none"/>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b w:val="0"/>
          <w:bCs/>
          <w:sz w:val="32"/>
          <w:szCs w:val="32"/>
          <w:u w:val="none"/>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5</w:t>
      </w:r>
      <w:r>
        <w:rPr>
          <w:rFonts w:ascii="Times New Roman" w:hAnsi="Times New Roman" w:eastAsia="仿宋_GB2312" w:cs="仿宋_GB2312"/>
          <w:b w:val="0"/>
          <w:bCs/>
          <w:sz w:val="32"/>
          <w:szCs w:val="32"/>
          <w:u w:val="none"/>
        </w:rPr>
        <w:t>：</w:t>
      </w:r>
      <w:r>
        <w:rPr>
          <w:rFonts w:hint="eastAsia" w:eastAsia="仿宋_GB2312" w:cs="仿宋_GB2312"/>
          <w:b w:val="0"/>
          <w:bCs/>
          <w:sz w:val="32"/>
          <w:szCs w:val="32"/>
          <w:u w:val="none"/>
          <w:lang w:val="en-US" w:eastAsia="zh-CN"/>
        </w:rPr>
        <w:t>淮北市</w:t>
      </w:r>
      <w:r>
        <w:rPr>
          <w:rFonts w:ascii="Times New Roman" w:hAnsi="Times New Roman" w:eastAsia="仿宋_GB2312" w:cs="仿宋_GB2312"/>
          <w:b w:val="0"/>
          <w:bCs/>
          <w:sz w:val="32"/>
          <w:szCs w:val="32"/>
          <w:u w:val="none"/>
        </w:rPr>
        <w:t>先进勘察设计企业评分表</w:t>
      </w:r>
    </w:p>
    <w:p>
      <w:pPr>
        <w:pStyle w:val="2"/>
        <w:rPr>
          <w:rFonts w:hint="default"/>
          <w:b w:val="0"/>
          <w:bCs/>
          <w:u w:val="none"/>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2</w:t>
      </w:r>
      <w:r>
        <w:rPr>
          <w:rFonts w:ascii="Times New Roman" w:hAnsi="Times New Roman" w:eastAsia="仿宋_GB2312" w:cs="仿宋_GB2312"/>
          <w:sz w:val="32"/>
          <w:szCs w:val="32"/>
        </w:rPr>
        <w:t>年1</w:t>
      </w:r>
      <w:r>
        <w:rPr>
          <w:rFonts w:hint="eastAsia" w:eastAsia="仿宋_GB2312" w:cs="仿宋_GB2312"/>
          <w:sz w:val="32"/>
          <w:szCs w:val="32"/>
          <w:lang w:val="en-US" w:eastAsia="zh-CN"/>
        </w:rPr>
        <w:t>1</w:t>
      </w:r>
      <w:r>
        <w:rPr>
          <w:rFonts w:ascii="Times New Roman" w:hAnsi="Times New Roman" w:eastAsia="仿宋_GB2312" w:cs="仿宋_GB2312"/>
          <w:sz w:val="32"/>
          <w:szCs w:val="32"/>
        </w:rPr>
        <w:t>月</w:t>
      </w:r>
      <w:r>
        <w:rPr>
          <w:rFonts w:hint="eastAsia" w:eastAsia="仿宋_GB2312" w:cs="仿宋_GB2312"/>
          <w:sz w:val="32"/>
          <w:szCs w:val="32"/>
          <w:lang w:val="en-US" w:eastAsia="zh-CN"/>
        </w:rPr>
        <w:t>23</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eastAsia="仿宋_GB2312" w:cs="仿宋_GB2312"/>
          <w:sz w:val="28"/>
          <w:szCs w:val="32"/>
          <w:lang w:eastAsia="zh-CN"/>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eastAsia="仿宋_GB2312" w:cs="仿宋_GB2312"/>
          <w:sz w:val="28"/>
          <w:szCs w:val="32"/>
          <w:lang w:eastAsia="zh-CN"/>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微软雅黑" w:cs="仿宋_GB2312"/>
          <w:sz w:val="32"/>
          <w:szCs w:val="32"/>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7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2022</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700" w:lineRule="exact"/>
        <w:ind w:right="0"/>
        <w:jc w:val="center"/>
        <w:textAlignment w:val="auto"/>
        <w:rPr>
          <w:rFonts w:hint="default"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先进</w:t>
      </w:r>
      <w:r>
        <w:rPr>
          <w:rFonts w:hint="eastAsia" w:ascii="Times New Roman" w:hAnsi="Times New Roman" w:eastAsia="方正小标宋简体" w:cs="方正小标宋简体"/>
          <w:sz w:val="52"/>
          <w:szCs w:val="52"/>
        </w:rPr>
        <w:t>勘察设计</w:t>
      </w:r>
      <w:r>
        <w:rPr>
          <w:rFonts w:ascii="Times New Roman" w:hAnsi="Times New Roman" w:eastAsia="方正小标宋简体" w:cs="方正小标宋简体"/>
          <w:sz w:val="52"/>
          <w:szCs w:val="52"/>
        </w:rPr>
        <w:t>企业申报表</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rPr>
          <w:rFonts w:hint="default"/>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36"/>
          <w:szCs w:val="36"/>
        </w:rPr>
      </w:pP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36"/>
          <w:szCs w:val="36"/>
        </w:rPr>
      </w:pP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919"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9"/>
        <w:gridCol w:w="6"/>
        <w:gridCol w:w="1511"/>
        <w:gridCol w:w="1695"/>
        <w:gridCol w:w="1573"/>
        <w:gridCol w:w="1420"/>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710"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详细地址</w:t>
            </w:r>
          </w:p>
        </w:tc>
        <w:tc>
          <w:tcPr>
            <w:tcW w:w="7710"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1517"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9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outlineLvl w:val="0"/>
              <w:rPr>
                <w:rFonts w:hint="default" w:ascii="Times New Roman" w:hAnsi="Times New Roman" w:eastAsia="仿宋_GB2312" w:cs="仿宋_GB2312"/>
                <w:sz w:val="28"/>
                <w:szCs w:val="28"/>
              </w:rPr>
            </w:pPr>
            <w:r>
              <w:rPr>
                <w:rFonts w:ascii="Times New Roman" w:hAnsi="Times New Roman" w:eastAsia="仿宋_GB2312" w:cs="仿宋_GB2312"/>
                <w:sz w:val="28"/>
                <w:szCs w:val="28"/>
              </w:rPr>
              <w:t>资质等级</w:t>
            </w:r>
          </w:p>
        </w:tc>
        <w:tc>
          <w:tcPr>
            <w:tcW w:w="4498"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法人代表</w:t>
            </w:r>
          </w:p>
        </w:tc>
        <w:tc>
          <w:tcPr>
            <w:tcW w:w="1517"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95"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职    称</w:t>
            </w:r>
          </w:p>
        </w:tc>
        <w:tc>
          <w:tcPr>
            <w:tcW w:w="4498" w:type="dxa"/>
            <w:gridSpan w:val="3"/>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学   历</w:t>
            </w:r>
          </w:p>
        </w:tc>
        <w:tc>
          <w:tcPr>
            <w:tcW w:w="1517"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9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73"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42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注册资金</w:t>
            </w:r>
          </w:p>
        </w:tc>
        <w:tc>
          <w:tcPr>
            <w:tcW w:w="150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1517"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95"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1573"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420" w:type="dxa"/>
            <w:vAlign w:val="center"/>
          </w:tcPr>
          <w:p>
            <w:pPr>
              <w:keepNext w:val="0"/>
              <w:keepLines w:val="0"/>
              <w:pageBreakBefore w:val="0"/>
              <w:widowControl w:val="0"/>
              <w:kinsoku/>
              <w:wordWrap/>
              <w:overflowPunct/>
              <w:topLinePunct w:val="0"/>
              <w:bidi w:val="0"/>
              <w:snapToGrid/>
              <w:spacing w:line="560" w:lineRule="exact"/>
              <w:ind w:right="0" w:firstLine="280" w:firstLineChars="10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邮</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箱</w:t>
            </w:r>
          </w:p>
        </w:tc>
        <w:tc>
          <w:tcPr>
            <w:tcW w:w="1505"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2209"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r>
              <w:rPr>
                <w:rFonts w:hint="eastAsia" w:eastAsia="仿宋_GB2312" w:cs="仿宋_GB2312"/>
                <w:sz w:val="28"/>
                <w:szCs w:val="28"/>
                <w:lang w:eastAsia="zh-CN"/>
              </w:rPr>
              <w:t>申请奖项名</w:t>
            </w:r>
          </w:p>
        </w:tc>
        <w:tc>
          <w:tcPr>
            <w:tcW w:w="7710" w:type="dxa"/>
            <w:gridSpan w:val="6"/>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2215" w:type="dxa"/>
            <w:gridSpan w:val="2"/>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ascii="Times New Roman" w:hAnsi="Times New Roman" w:eastAsia="仿宋_GB2312" w:cs="仿宋_GB2312"/>
                <w:sz w:val="28"/>
                <w:szCs w:val="28"/>
                <w:lang w:eastAsia="zh-CN"/>
              </w:rPr>
            </w:pPr>
            <w:r>
              <w:rPr>
                <w:rFonts w:hint="eastAsia" w:eastAsia="仿宋_GB2312" w:cs="仿宋_GB2312"/>
                <w:sz w:val="28"/>
                <w:szCs w:val="28"/>
                <w:lang w:eastAsia="zh-CN"/>
              </w:rPr>
              <w:t>注册执业人数</w:t>
            </w:r>
          </w:p>
        </w:tc>
        <w:tc>
          <w:tcPr>
            <w:tcW w:w="7704" w:type="dxa"/>
            <w:gridSpan w:val="5"/>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eastAsia" w:eastAsia="仿宋_GB2312" w:cs="仿宋_GB2312"/>
                <w:sz w:val="28"/>
                <w:szCs w:val="2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58" w:hRule="atLeast"/>
        </w:trPr>
        <w:tc>
          <w:tcPr>
            <w:tcW w:w="9919" w:type="dxa"/>
            <w:gridSpan w:val="7"/>
            <w:vAlign w:val="top"/>
          </w:tcPr>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其他情况（按时缴纳会费、参与协会活动情况、新工艺新技术推广情况）：</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ascii="Times New Roman" w:hAnsi="Times New Roman" w:eastAsia="黑体" w:cs="黑体"/>
          <w:sz w:val="32"/>
          <w:szCs w:val="32"/>
        </w:rPr>
      </w:pP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项目合同</w:t>
      </w:r>
      <w:r>
        <w:rPr>
          <w:rFonts w:ascii="Times New Roman" w:hAnsi="Times New Roman" w:eastAsia="方正小标宋简体" w:cs="方正小标宋简体"/>
          <w:sz w:val="44"/>
          <w:szCs w:val="44"/>
        </w:rPr>
        <w:t>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left="0" w:leftChars="0" w:right="0" w:firstLine="960" w:firstLineChars="3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非必填，如</w:t>
      </w:r>
      <w:r>
        <w:rPr>
          <w:rFonts w:hint="eastAsia" w:ascii="仿宋_GB2312" w:hAnsi="仿宋_GB2312" w:eastAsia="仿宋_GB2312" w:cs="仿宋_GB2312"/>
          <w:b w:val="0"/>
          <w:bCs/>
          <w:sz w:val="32"/>
          <w:szCs w:val="32"/>
          <w:lang w:val="en-US" w:eastAsia="zh-CN"/>
        </w:rPr>
        <w:t>申报企业需提供合同，则填写本表</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71"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646"/>
        <w:gridCol w:w="2835"/>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名称</w:t>
            </w: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合同额（万元）</w:t>
            </w: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纳税额（万元）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6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83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07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企业获奖证书统计清单（共</w:t>
      </w:r>
      <w:r>
        <w:rPr>
          <w:rFonts w:ascii="Times New Roman" w:hAnsi="Times New Roman" w:eastAsia="方正小标宋简体" w:cs="方正小标宋简体"/>
          <w:sz w:val="44"/>
          <w:szCs w:val="44"/>
          <w:u w:val="single"/>
        </w:rPr>
        <w:t xml:space="preserve">   </w:t>
      </w:r>
      <w:r>
        <w:rPr>
          <w:rFonts w:ascii="Times New Roman" w:hAnsi="Times New Roman" w:eastAsia="方正小标宋简体" w:cs="方正小标宋简体"/>
          <w:sz w:val="44"/>
          <w:szCs w:val="44"/>
        </w:rPr>
        <w:t>个）</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4</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r>
        <w:rPr>
          <w:rFonts w:ascii="Times New Roman" w:hAnsi="Times New Roman" w:eastAsia="仿宋_GB2312" w:cs="仿宋_GB2312"/>
          <w:sz w:val="32"/>
          <w:szCs w:val="32"/>
          <w:u w:val="single"/>
        </w:rPr>
        <w:t xml:space="preserve">                          </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jc w:val="both"/>
        <w:rPr>
          <w:rFonts w:hint="eastAsia" w:ascii="微软雅黑" w:hAnsi="微软雅黑" w:eastAsia="微软雅黑"/>
          <w:b/>
          <w:sz w:val="44"/>
          <w:szCs w:val="44"/>
        </w:rPr>
      </w:pPr>
      <w:r>
        <w:rPr>
          <w:rFonts w:hint="eastAsia" w:ascii="Times New Roman" w:hAnsi="Times New Roman" w:eastAsia="仿宋_GB2312" w:cs="仿宋_GB2312"/>
          <w:kern w:val="2"/>
          <w:sz w:val="28"/>
          <w:szCs w:val="28"/>
          <w:lang w:val="en-US" w:eastAsia="zh-CN" w:bidi="ar-SA"/>
        </w:rPr>
        <w:t>附件5</w:t>
      </w:r>
      <w:r>
        <w:rPr>
          <w:rFonts w:hint="eastAsia" w:eastAsia="仿宋_GB2312" w:cs="仿宋_GB2312"/>
          <w:kern w:val="2"/>
          <w:sz w:val="28"/>
          <w:szCs w:val="28"/>
          <w:lang w:val="en-US" w:eastAsia="zh-CN" w:bidi="ar-SA"/>
        </w:rPr>
        <w:t>：</w:t>
      </w:r>
      <w:r>
        <w:rPr>
          <w:rFonts w:hint="eastAsia" w:ascii="Times New Roman" w:hAnsi="Times New Roman" w:eastAsia="仿宋_GB2312" w:cs="仿宋_GB2312"/>
          <w:kern w:val="2"/>
          <w:sz w:val="28"/>
          <w:szCs w:val="28"/>
          <w:lang w:val="en-US" w:eastAsia="zh-CN" w:bidi="ar-SA"/>
        </w:rPr>
        <w:t xml:space="preserve">  </w:t>
      </w:r>
      <w:r>
        <w:rPr>
          <w:rFonts w:hint="eastAsia" w:ascii="微软雅黑" w:hAnsi="微软雅黑" w:eastAsia="微软雅黑"/>
          <w:b/>
          <w:sz w:val="44"/>
          <w:szCs w:val="44"/>
        </w:rPr>
        <w:t xml:space="preserve">      </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淮北市先进勘察设计企业评分标准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Y="8"/>
        <w:tblW w:w="14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2355"/>
        <w:gridCol w:w="971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序号</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评价项目</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评分标准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符合性标准</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Times New Roman" w:hAnsi="Times New Roman" w:eastAsia="仿宋_GB2312" w:cs="Times New Roman"/>
                <w:color w:val="000000"/>
                <w:kern w:val="0"/>
                <w:sz w:val="28"/>
                <w:szCs w:val="28"/>
              </w:rPr>
              <w:t>填写完整，无缺项漏项 （</w:t>
            </w: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rPr>
              <w:t>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资料胶装整齐，复印件清晰（1分）；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目录、页码与内容相对应（1分）；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电子版与纸质版一致（1分）；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lang w:eastAsia="zh-CN"/>
              </w:rPr>
              <w:t>申报资料（</w:t>
            </w:r>
            <w:r>
              <w:rPr>
                <w:rFonts w:hint="eastAsia" w:ascii="Times New Roman" w:hAnsi="Times New Roman" w:eastAsia="仿宋_GB2312" w:cs="Times New Roman"/>
                <w:color w:val="000000"/>
                <w:kern w:val="0"/>
                <w:sz w:val="28"/>
                <w:szCs w:val="28"/>
              </w:rPr>
              <w:t>相关证件复印件及表格、清单</w:t>
            </w:r>
            <w:r>
              <w:rPr>
                <w:rFonts w:hint="eastAsia" w:ascii="Times New Roman" w:hAnsi="Times New Roman" w:eastAsia="仿宋_GB2312" w:cs="Times New Roman"/>
                <w:color w:val="000000"/>
                <w:kern w:val="0"/>
                <w:sz w:val="28"/>
                <w:szCs w:val="28"/>
                <w:lang w:eastAsia="zh-CN"/>
              </w:rPr>
              <w:t>等）公章加盖齐全</w:t>
            </w:r>
            <w:r>
              <w:rPr>
                <w:rFonts w:hint="eastAsia" w:ascii="Times New Roman" w:hAnsi="Times New Roman" w:eastAsia="仿宋_GB2312" w:cs="Times New Roman"/>
                <w:color w:val="000000"/>
                <w:kern w:val="0"/>
                <w:sz w:val="28"/>
                <w:szCs w:val="28"/>
              </w:rPr>
              <w:t>（1分）。</w:t>
            </w:r>
          </w:p>
          <w:p>
            <w:pPr>
              <w:widowControl/>
              <w:spacing w:line="300" w:lineRule="exact"/>
              <w:jc w:val="left"/>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rPr>
              <w:t>每项若有一处不合格均扣1分，扣完为止。</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2</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年度纳税总额</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default" w:ascii="仿宋_GB2312" w:hAnsi="仿宋_GB2312" w:eastAsia="仿宋_GB2312" w:cs="仿宋_GB2312"/>
                <w:kern w:val="0"/>
                <w:sz w:val="28"/>
                <w:szCs w:val="28"/>
                <w:lang w:val="en-US" w:eastAsia="zh-CN"/>
              </w:rPr>
            </w:pPr>
            <w:r>
              <w:rPr>
                <w:rFonts w:hint="default" w:ascii="Times New Roman" w:hAnsi="Times New Roman" w:eastAsia="仿宋_GB2312" w:cs="Times New Roman"/>
                <w:kern w:val="0"/>
                <w:sz w:val="28"/>
                <w:szCs w:val="28"/>
                <w:lang w:val="en-US" w:eastAsia="zh-CN"/>
              </w:rPr>
              <w:t>1、</w:t>
            </w: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2021年12月份至2022年11月份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ascii="Times New Roman" w:hAnsi="Times New Roman" w:eastAsia="仿宋_GB2312"/>
                <w:kern w:val="0"/>
                <w:sz w:val="28"/>
                <w:szCs w:val="28"/>
                <w:lang w:val="en-US" w:eastAsia="zh-CN"/>
              </w:rPr>
              <w:t>25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ascii="Times New Roman" w:hAnsi="Times New Roman" w:eastAsia="仿宋_GB2312"/>
                <w:kern w:val="0"/>
                <w:sz w:val="28"/>
                <w:szCs w:val="28"/>
              </w:rPr>
              <w:t>；</w:t>
            </w:r>
            <w:r>
              <w:rPr>
                <w:rFonts w:hint="default" w:ascii="Times New Roman" w:hAnsi="Times New Roman" w:eastAsia="仿宋_GB2312" w:cs="Times New Roman"/>
                <w:kern w:val="0"/>
                <w:sz w:val="28"/>
                <w:szCs w:val="28"/>
                <w:lang w:val="en-US" w:eastAsia="zh-CN"/>
              </w:rPr>
              <w:t>2、</w:t>
            </w:r>
            <w:r>
              <w:rPr>
                <w:rFonts w:hint="default" w:ascii="Times New Roman" w:hAnsi="Times New Roman" w:eastAsia="仿宋_GB2312" w:cs="Times New Roman"/>
                <w:kern w:val="0"/>
                <w:sz w:val="28"/>
                <w:szCs w:val="28"/>
                <w:lang w:eastAsia="zh-CN"/>
              </w:rPr>
              <w:t>若提供的完税证明不能证明申报企业</w:t>
            </w:r>
            <w:r>
              <w:rPr>
                <w:rFonts w:hint="eastAsia" w:ascii="Times New Roman" w:hAnsi="Times New Roman" w:eastAsia="仿宋_GB2312" w:cs="Times New Roman"/>
                <w:kern w:val="0"/>
                <w:sz w:val="28"/>
                <w:szCs w:val="28"/>
                <w:lang w:eastAsia="zh-CN"/>
              </w:rPr>
              <w:t>勘察设计</w:t>
            </w:r>
            <w:r>
              <w:rPr>
                <w:rFonts w:hint="default" w:ascii="Times New Roman" w:hAnsi="Times New Roman" w:eastAsia="仿宋_GB2312" w:cs="Times New Roman"/>
                <w:kern w:val="0"/>
                <w:sz w:val="28"/>
                <w:szCs w:val="28"/>
                <w:lang w:eastAsia="zh-CN"/>
              </w:rPr>
              <w:t>合同所对应的纳税额且未提供相应</w:t>
            </w:r>
            <w:r>
              <w:rPr>
                <w:rFonts w:hint="eastAsia" w:ascii="Times New Roman" w:hAnsi="Times New Roman" w:eastAsia="仿宋_GB2312" w:cs="Times New Roman"/>
                <w:kern w:val="0"/>
                <w:sz w:val="28"/>
                <w:szCs w:val="28"/>
                <w:lang w:eastAsia="zh-CN"/>
              </w:rPr>
              <w:t>勘察设计</w:t>
            </w:r>
            <w:r>
              <w:rPr>
                <w:rFonts w:hint="default" w:ascii="Times New Roman" w:hAnsi="Times New Roman" w:eastAsia="仿宋_GB2312" w:cs="Times New Roman"/>
                <w:kern w:val="0"/>
                <w:sz w:val="28"/>
                <w:szCs w:val="28"/>
                <w:lang w:eastAsia="zh-CN"/>
              </w:rPr>
              <w:t>合同的，本项不得分。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25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3</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企业荣誉</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w:t>
            </w:r>
            <w:r>
              <w:rPr>
                <w:rFonts w:hint="eastAsia" w:ascii="Times New Roman" w:hAnsi="Times New Roman" w:eastAsia="仿宋_GB2312" w:cs="Times New Roman"/>
                <w:color w:val="000000"/>
                <w:kern w:val="0"/>
                <w:sz w:val="28"/>
                <w:szCs w:val="28"/>
                <w:lang w:val="en-US" w:eastAsia="zh-CN"/>
              </w:rPr>
              <w:t>省级及以上奖励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2</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县区级奖励的每个得1分，</w:t>
            </w:r>
            <w:r>
              <w:rPr>
                <w:rFonts w:hint="default" w:ascii="Times New Roman" w:hAnsi="Times New Roman" w:eastAsia="仿宋_GB2312" w:cs="Times New Roman"/>
                <w:color w:val="auto"/>
                <w:kern w:val="0"/>
                <w:sz w:val="28"/>
                <w:szCs w:val="28"/>
                <w:lang w:eastAsia="zh-CN"/>
              </w:rPr>
              <w:t>本项满分为</w:t>
            </w:r>
            <w:r>
              <w:rPr>
                <w:rFonts w:hint="default" w:ascii="Times New Roman" w:hAnsi="Times New Roman" w:eastAsia="仿宋_GB2312" w:cs="Times New Roman"/>
                <w:color w:val="auto"/>
                <w:kern w:val="0"/>
                <w:sz w:val="28"/>
                <w:szCs w:val="28"/>
                <w:lang w:val="en-US" w:eastAsia="zh-CN"/>
              </w:rPr>
              <w:t>5分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auto"/>
                <w:kern w:val="0"/>
                <w:sz w:val="28"/>
                <w:szCs w:val="28"/>
                <w:lang w:eastAsia="zh-CN"/>
              </w:rPr>
              <w:t>获奖时间发证时间为准；</w:t>
            </w:r>
          </w:p>
          <w:p>
            <w:pPr>
              <w:widowControl/>
              <w:spacing w:line="300" w:lineRule="exact"/>
              <w:jc w:val="both"/>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lang w:val="en-US" w:eastAsia="zh-CN"/>
              </w:rPr>
              <w:t>3、未填写统计清单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r>
              <w:rPr>
                <w:rFonts w:hint="eastAsia" w:ascii="Times New Roman" w:hAnsi="Times New Roman" w:eastAsia="仿宋_GB2312" w:cs="Times New Roman"/>
                <w:color w:val="auto"/>
                <w:kern w:val="0"/>
                <w:sz w:val="28"/>
                <w:szCs w:val="28"/>
                <w:lang w:val="en-US" w:eastAsia="zh-CN"/>
              </w:rPr>
              <w:t>。</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lang w:val="en-US" w:eastAsia="zh-CN"/>
              </w:rPr>
              <w:t>5</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4</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分，有1项通报处罚或批评的扣</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5</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信用评价</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AAA</w:t>
            </w:r>
            <w:r>
              <w:rPr>
                <w:rFonts w:hint="eastAsia" w:ascii="仿宋_GB2312" w:hAnsi="仿宋_GB2312" w:eastAsia="仿宋_GB2312" w:cs="仿宋_GB2312"/>
                <w:color w:val="000000"/>
                <w:kern w:val="0"/>
                <w:sz w:val="28"/>
                <w:szCs w:val="28"/>
                <w:lang w:val="en-US" w:eastAsia="zh-CN"/>
              </w:rPr>
              <w:t>的得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w:t>
            </w: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AA</w:t>
            </w:r>
            <w:r>
              <w:rPr>
                <w:rFonts w:hint="eastAsia" w:ascii="仿宋_GB2312" w:hAnsi="仿宋_GB2312" w:eastAsia="仿宋_GB2312" w:cs="仿宋_GB2312"/>
                <w:color w:val="000000"/>
                <w:kern w:val="0"/>
                <w:sz w:val="28"/>
                <w:szCs w:val="28"/>
                <w:lang w:val="en-US" w:eastAsia="zh-CN"/>
              </w:rPr>
              <w:t>的得6分，</w:t>
            </w: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w:t>
            </w:r>
            <w:r>
              <w:rPr>
                <w:rFonts w:hint="eastAsia" w:ascii="仿宋_GB2312" w:hAnsi="仿宋_GB2312" w:eastAsia="仿宋_GB2312" w:cs="仿宋_GB2312"/>
                <w:color w:val="000000"/>
                <w:kern w:val="0"/>
                <w:sz w:val="28"/>
                <w:szCs w:val="28"/>
                <w:lang w:val="en-US" w:eastAsia="zh-CN"/>
              </w:rPr>
              <w:t>的得</w:t>
            </w:r>
            <w:r>
              <w:rPr>
                <w:rFonts w:hint="eastAsia"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000000"/>
                <w:kern w:val="0"/>
                <w:sz w:val="28"/>
                <w:szCs w:val="28"/>
                <w:lang w:val="en-US" w:eastAsia="zh-CN"/>
              </w:rPr>
              <w:t>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企业参加</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竞赛情况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7</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党建</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建立独立党支部的得3分，建立联合党支部的得2分，以企业支部的上级党委批文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eastAsia" w:ascii="仿宋_GB2312" w:hAnsi="仿宋_GB2312" w:eastAsia="仿宋_GB2312" w:cs="仿宋_GB2312"/>
                <w:color w:val="000000"/>
                <w:kern w:val="0"/>
                <w:sz w:val="28"/>
                <w:szCs w:val="28"/>
                <w:lang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支部获得市级行政主管部门以上荣誉得2分，获得市级及以下（街道办事处）荣誉得1分。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8</w:t>
            </w:r>
          </w:p>
        </w:tc>
        <w:tc>
          <w:tcPr>
            <w:tcW w:w="235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rPr>
              <w:t>参加</w:t>
            </w:r>
            <w:r>
              <w:rPr>
                <w:rFonts w:hint="eastAsia" w:ascii="仿宋_GB2312" w:hAnsi="仿宋_GB2312" w:eastAsia="仿宋_GB2312" w:cs="仿宋_GB2312"/>
                <w:color w:val="000000"/>
                <w:kern w:val="0"/>
                <w:sz w:val="28"/>
                <w:szCs w:val="28"/>
                <w:lang w:eastAsia="zh-CN"/>
              </w:rPr>
              <w:t>市建筑业协会</w:t>
            </w:r>
            <w:r>
              <w:rPr>
                <w:rFonts w:hint="eastAsia" w:ascii="仿宋_GB2312" w:hAnsi="仿宋_GB2312" w:eastAsia="仿宋_GB2312" w:cs="仿宋_GB2312"/>
                <w:color w:val="000000"/>
                <w:kern w:val="0"/>
                <w:sz w:val="28"/>
                <w:szCs w:val="28"/>
              </w:rPr>
              <w:t>组织</w:t>
            </w:r>
            <w:r>
              <w:rPr>
                <w:rFonts w:hint="eastAsia" w:ascii="仿宋_GB2312" w:hAnsi="仿宋_GB2312" w:eastAsia="仿宋_GB2312" w:cs="仿宋_GB2312"/>
                <w:color w:val="000000"/>
                <w:kern w:val="0"/>
                <w:sz w:val="28"/>
                <w:szCs w:val="28"/>
                <w:lang w:eastAsia="zh-CN"/>
              </w:rPr>
              <w:t>或通过市建筑业协会参与</w:t>
            </w:r>
            <w:r>
              <w:rPr>
                <w:rFonts w:hint="eastAsia" w:ascii="仿宋_GB2312" w:hAnsi="仿宋_GB2312" w:eastAsia="仿宋_GB2312" w:cs="仿宋_GB2312"/>
                <w:color w:val="000000"/>
                <w:kern w:val="0"/>
                <w:sz w:val="28"/>
                <w:szCs w:val="28"/>
              </w:rPr>
              <w:t>捐助活动的为准，捐款（捐物折算成金额）额度最大的计</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分，其它企业以捐助额度按比例计分，无捐款</w:t>
            </w:r>
            <w:r>
              <w:rPr>
                <w:rFonts w:hint="eastAsia" w:ascii="仿宋_GB2312" w:hAnsi="仿宋_GB2312" w:eastAsia="仿宋_GB2312" w:cs="仿宋_GB2312"/>
                <w:color w:val="000000"/>
                <w:kern w:val="0"/>
                <w:sz w:val="28"/>
                <w:szCs w:val="28"/>
                <w:lang w:eastAsia="zh-CN"/>
              </w:rPr>
              <w:t>的不得分。</w:t>
            </w:r>
          </w:p>
          <w:p>
            <w:pPr>
              <w:spacing w:line="300" w:lineRule="exact"/>
              <w:jc w:val="left"/>
              <w:rPr>
                <w:rFonts w:hint="eastAsia"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auto"/>
                <w:kern w:val="0"/>
                <w:sz w:val="28"/>
                <w:szCs w:val="28"/>
                <w:lang w:val="en-US" w:eastAsia="zh-CN"/>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color w:val="auto"/>
                <w:kern w:val="0"/>
                <w:sz w:val="28"/>
                <w:szCs w:val="28"/>
                <w:lang w:val="en-US" w:eastAsia="zh-CN"/>
              </w:rPr>
              <w:t>的此项不得分。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9</w:t>
            </w:r>
          </w:p>
        </w:tc>
        <w:tc>
          <w:tcPr>
            <w:tcW w:w="235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Times New Roman" w:hAnsi="Times New Roman" w:eastAsia="仿宋_GB2312" w:cs="Times New Roman"/>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lang w:val="en-US" w:eastAsia="zh-CN"/>
              </w:rPr>
              <w:t>20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10</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新技术、新工艺研发应用情况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企业取得一项的计5分，最高分</w:t>
            </w: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rPr>
              <w:t>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附加分</w:t>
            </w: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11</w:t>
            </w:r>
          </w:p>
        </w:tc>
        <w:tc>
          <w:tcPr>
            <w:tcW w:w="235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716"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p>
        </w:tc>
        <w:tc>
          <w:tcPr>
            <w:tcW w:w="141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10</w:t>
            </w:r>
            <w:r>
              <w:rPr>
                <w:rFonts w:hint="default" w:ascii="Times New Roman" w:hAnsi="Times New Roman" w:eastAsia="仿宋_GB2312" w:cs="Times New Roman"/>
                <w:color w:val="000000"/>
                <w:kern w:val="0"/>
                <w:sz w:val="28"/>
                <w:szCs w:val="28"/>
              </w:rPr>
              <w:t>分</w:t>
            </w:r>
          </w:p>
        </w:tc>
      </w:tr>
    </w:tbl>
    <w:p>
      <w:pP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1、评分分值计算结果保留整数（四舍五入）。</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2、在评选名额范围内，如果出现多家企业分值并列，均可同时入选。</w:t>
      </w:r>
    </w:p>
    <w:p>
      <w:pPr>
        <w:rPr>
          <w:rFonts w:hint="eastAsia" w:ascii="仿宋_GB2312" w:hAnsi="仿宋_GB2312" w:eastAsia="仿宋_GB2312" w:cs="仿宋_GB2312"/>
          <w:sz w:val="28"/>
          <w:szCs w:val="28"/>
          <w:lang w:val="en-US" w:eastAsia="zh-CN"/>
        </w:rPr>
      </w:pPr>
    </w:p>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bookmarkStart w:id="0" w:name="_GoBack"/>
      <w:bookmarkEnd w:id="0"/>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5575935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39.05pt;margin-top:0pt;height:144pt;width:144pt;mso-position-horizontal-relative:margin;mso-wrap-style:none;z-index:251659264;mso-width-relative:page;mso-height-relative:page;" filled="f" stroked="f" coordsize="21600,21600" o:gfxdata="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TKZkp9UAAAAJAQAADwAAAAAAAAABACAAAAAiAAAAZHJzL2Rvd25yZXYueG1sUEsB&#10;AhQAFAAAAAgAh07iQGuF+fsxAgAAYQQAAA4AAAAAAAAAAQAgAAAAJAEAAGRycy9lMm9Eb2MueG1s&#10;UEsFBgAAAAAGAAYAWQEAAMcFA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B00FF"/>
    <w:multiLevelType w:val="singleLevel"/>
    <w:tmpl w:val="A9DB00FF"/>
    <w:lvl w:ilvl="0" w:tentative="0">
      <w:start w:val="1"/>
      <w:numFmt w:val="decimal"/>
      <w:suff w:val="nothing"/>
      <w:lvlText w:val="%1、"/>
      <w:lvlJc w:val="left"/>
    </w:lvl>
  </w:abstractNum>
  <w:abstractNum w:abstractNumId="1">
    <w:nsid w:val="3552E964"/>
    <w:multiLevelType w:val="singleLevel"/>
    <w:tmpl w:val="3552E964"/>
    <w:lvl w:ilvl="0" w:tentative="0">
      <w:start w:val="1"/>
      <w:numFmt w:val="decimal"/>
      <w:suff w:val="nothing"/>
      <w:lvlText w:val="%1、"/>
      <w:lvlJc w:val="left"/>
    </w:lvl>
  </w:abstractNum>
  <w:abstractNum w:abstractNumId="2">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3">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ZDhkZDUwMDNiMjE2YmU1MTM5MGI4YTBhYzk2YTQ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D6A6D"/>
    <w:rsid w:val="008F6E9E"/>
    <w:rsid w:val="00967279"/>
    <w:rsid w:val="00985CF6"/>
    <w:rsid w:val="009E7142"/>
    <w:rsid w:val="00A71501"/>
    <w:rsid w:val="00B0079E"/>
    <w:rsid w:val="00B96F94"/>
    <w:rsid w:val="00C410E6"/>
    <w:rsid w:val="00DB6684"/>
    <w:rsid w:val="00DF4562"/>
    <w:rsid w:val="00F506B1"/>
    <w:rsid w:val="00F73EB7"/>
    <w:rsid w:val="01060869"/>
    <w:rsid w:val="015D7FC8"/>
    <w:rsid w:val="02154697"/>
    <w:rsid w:val="028E08B9"/>
    <w:rsid w:val="02D130E6"/>
    <w:rsid w:val="03123E9E"/>
    <w:rsid w:val="039248D6"/>
    <w:rsid w:val="04621AD6"/>
    <w:rsid w:val="047A454A"/>
    <w:rsid w:val="049B228B"/>
    <w:rsid w:val="04B26F5A"/>
    <w:rsid w:val="04B86987"/>
    <w:rsid w:val="04CC05CE"/>
    <w:rsid w:val="04ED332E"/>
    <w:rsid w:val="066207B9"/>
    <w:rsid w:val="066F5483"/>
    <w:rsid w:val="06B34F25"/>
    <w:rsid w:val="070463C9"/>
    <w:rsid w:val="07611397"/>
    <w:rsid w:val="08164885"/>
    <w:rsid w:val="089B7C94"/>
    <w:rsid w:val="09FB0EE5"/>
    <w:rsid w:val="0A8C28F2"/>
    <w:rsid w:val="0BD8325E"/>
    <w:rsid w:val="0C8D4452"/>
    <w:rsid w:val="0D396BA1"/>
    <w:rsid w:val="0DC53D84"/>
    <w:rsid w:val="0E6A15F0"/>
    <w:rsid w:val="0ED35B47"/>
    <w:rsid w:val="10A619EB"/>
    <w:rsid w:val="115C7685"/>
    <w:rsid w:val="11772E31"/>
    <w:rsid w:val="117B6C80"/>
    <w:rsid w:val="117F6927"/>
    <w:rsid w:val="12124D28"/>
    <w:rsid w:val="133F2086"/>
    <w:rsid w:val="13520A06"/>
    <w:rsid w:val="1359691C"/>
    <w:rsid w:val="13B734BF"/>
    <w:rsid w:val="15142021"/>
    <w:rsid w:val="155921B4"/>
    <w:rsid w:val="15DC1582"/>
    <w:rsid w:val="15ED4BF3"/>
    <w:rsid w:val="16B96C9B"/>
    <w:rsid w:val="17041C63"/>
    <w:rsid w:val="173D0116"/>
    <w:rsid w:val="177773FB"/>
    <w:rsid w:val="189E3DB3"/>
    <w:rsid w:val="19166FAB"/>
    <w:rsid w:val="19582D7E"/>
    <w:rsid w:val="196111B0"/>
    <w:rsid w:val="19FC61E6"/>
    <w:rsid w:val="1ACB76BB"/>
    <w:rsid w:val="1AE464CE"/>
    <w:rsid w:val="1B032A99"/>
    <w:rsid w:val="1B292A90"/>
    <w:rsid w:val="1B890220"/>
    <w:rsid w:val="1BF82916"/>
    <w:rsid w:val="1C885CBE"/>
    <w:rsid w:val="1D157B91"/>
    <w:rsid w:val="1D3333BC"/>
    <w:rsid w:val="1F022F5C"/>
    <w:rsid w:val="1FB036EA"/>
    <w:rsid w:val="2026198D"/>
    <w:rsid w:val="202C6073"/>
    <w:rsid w:val="20346400"/>
    <w:rsid w:val="204B4B47"/>
    <w:rsid w:val="20E075EA"/>
    <w:rsid w:val="22B40DC0"/>
    <w:rsid w:val="23055DAD"/>
    <w:rsid w:val="233B2916"/>
    <w:rsid w:val="238253C8"/>
    <w:rsid w:val="2413161E"/>
    <w:rsid w:val="245B3D07"/>
    <w:rsid w:val="24610B12"/>
    <w:rsid w:val="24886FDA"/>
    <w:rsid w:val="24CF0654"/>
    <w:rsid w:val="24E05511"/>
    <w:rsid w:val="261040AA"/>
    <w:rsid w:val="263F2C5F"/>
    <w:rsid w:val="26522C8A"/>
    <w:rsid w:val="26936FB5"/>
    <w:rsid w:val="26995227"/>
    <w:rsid w:val="26E61183"/>
    <w:rsid w:val="26E87E62"/>
    <w:rsid w:val="27063E34"/>
    <w:rsid w:val="27AB5348"/>
    <w:rsid w:val="27E73C1F"/>
    <w:rsid w:val="2837154A"/>
    <w:rsid w:val="284E3DF8"/>
    <w:rsid w:val="28613881"/>
    <w:rsid w:val="29025FCF"/>
    <w:rsid w:val="299B29FE"/>
    <w:rsid w:val="2AA720FC"/>
    <w:rsid w:val="2BC51B6F"/>
    <w:rsid w:val="2C0B3B6A"/>
    <w:rsid w:val="2C3858A2"/>
    <w:rsid w:val="2C4308A7"/>
    <w:rsid w:val="2C6A2A26"/>
    <w:rsid w:val="2D1C7818"/>
    <w:rsid w:val="2D7D3FD5"/>
    <w:rsid w:val="2E214E9F"/>
    <w:rsid w:val="2FA1497A"/>
    <w:rsid w:val="306B5AA0"/>
    <w:rsid w:val="30F949B5"/>
    <w:rsid w:val="3149303A"/>
    <w:rsid w:val="320D2CE1"/>
    <w:rsid w:val="3337782C"/>
    <w:rsid w:val="33B557A4"/>
    <w:rsid w:val="33B76E61"/>
    <w:rsid w:val="342C257D"/>
    <w:rsid w:val="34920C72"/>
    <w:rsid w:val="34A917D2"/>
    <w:rsid w:val="34D20720"/>
    <w:rsid w:val="34D93CBD"/>
    <w:rsid w:val="353E149B"/>
    <w:rsid w:val="356F232A"/>
    <w:rsid w:val="3585061B"/>
    <w:rsid w:val="35A01A34"/>
    <w:rsid w:val="35A01E23"/>
    <w:rsid w:val="35CD749E"/>
    <w:rsid w:val="3661319A"/>
    <w:rsid w:val="37116297"/>
    <w:rsid w:val="37406501"/>
    <w:rsid w:val="376557E6"/>
    <w:rsid w:val="37BB4D0A"/>
    <w:rsid w:val="38707E81"/>
    <w:rsid w:val="387B6691"/>
    <w:rsid w:val="38F45DEE"/>
    <w:rsid w:val="39AC2577"/>
    <w:rsid w:val="3A6179A2"/>
    <w:rsid w:val="3A770FC5"/>
    <w:rsid w:val="3B3419AE"/>
    <w:rsid w:val="3B55788F"/>
    <w:rsid w:val="3BA3703D"/>
    <w:rsid w:val="3DC55EFD"/>
    <w:rsid w:val="3E7050FD"/>
    <w:rsid w:val="3E8F1FA5"/>
    <w:rsid w:val="3F552FB4"/>
    <w:rsid w:val="3F846F07"/>
    <w:rsid w:val="40361978"/>
    <w:rsid w:val="4072379C"/>
    <w:rsid w:val="40A0554E"/>
    <w:rsid w:val="40A427AF"/>
    <w:rsid w:val="418015D5"/>
    <w:rsid w:val="41C72AA2"/>
    <w:rsid w:val="41D5226E"/>
    <w:rsid w:val="4224203E"/>
    <w:rsid w:val="42655A0D"/>
    <w:rsid w:val="434A2E9B"/>
    <w:rsid w:val="436C3751"/>
    <w:rsid w:val="43C074E8"/>
    <w:rsid w:val="43EC7334"/>
    <w:rsid w:val="44846776"/>
    <w:rsid w:val="44A079E1"/>
    <w:rsid w:val="44A80D60"/>
    <w:rsid w:val="44FF40F5"/>
    <w:rsid w:val="45C46B00"/>
    <w:rsid w:val="45F765B4"/>
    <w:rsid w:val="472048DB"/>
    <w:rsid w:val="47450210"/>
    <w:rsid w:val="487A1563"/>
    <w:rsid w:val="48E855F9"/>
    <w:rsid w:val="49E1156F"/>
    <w:rsid w:val="49FF47FE"/>
    <w:rsid w:val="4AE85D8C"/>
    <w:rsid w:val="4AFD283C"/>
    <w:rsid w:val="4B514C20"/>
    <w:rsid w:val="4CD9147B"/>
    <w:rsid w:val="4D0615FA"/>
    <w:rsid w:val="4D6C4A95"/>
    <w:rsid w:val="4DBF0BA9"/>
    <w:rsid w:val="4DC9327B"/>
    <w:rsid w:val="4E513A2A"/>
    <w:rsid w:val="4EC47554"/>
    <w:rsid w:val="4F2E0594"/>
    <w:rsid w:val="4F5F4AB9"/>
    <w:rsid w:val="4F7A1DC1"/>
    <w:rsid w:val="4F9B48B6"/>
    <w:rsid w:val="4FC27E8F"/>
    <w:rsid w:val="4FE13F1E"/>
    <w:rsid w:val="503A22C8"/>
    <w:rsid w:val="50A13C68"/>
    <w:rsid w:val="51E772DD"/>
    <w:rsid w:val="51F47C7E"/>
    <w:rsid w:val="52094658"/>
    <w:rsid w:val="52A32E63"/>
    <w:rsid w:val="52C72D43"/>
    <w:rsid w:val="53191A7A"/>
    <w:rsid w:val="56573A80"/>
    <w:rsid w:val="56937368"/>
    <w:rsid w:val="5724317D"/>
    <w:rsid w:val="57385847"/>
    <w:rsid w:val="58303F2E"/>
    <w:rsid w:val="5863756C"/>
    <w:rsid w:val="596F484E"/>
    <w:rsid w:val="59A76E18"/>
    <w:rsid w:val="59DD395F"/>
    <w:rsid w:val="5A094192"/>
    <w:rsid w:val="5A524568"/>
    <w:rsid w:val="5B032CF3"/>
    <w:rsid w:val="5B322769"/>
    <w:rsid w:val="5C30057B"/>
    <w:rsid w:val="5C4A47FA"/>
    <w:rsid w:val="5C873AE1"/>
    <w:rsid w:val="5CCE6DC1"/>
    <w:rsid w:val="5D1F031D"/>
    <w:rsid w:val="5D213CFF"/>
    <w:rsid w:val="5D8712F9"/>
    <w:rsid w:val="5DAF4122"/>
    <w:rsid w:val="5E655EB9"/>
    <w:rsid w:val="5FBA0A62"/>
    <w:rsid w:val="6158753E"/>
    <w:rsid w:val="616612D4"/>
    <w:rsid w:val="61853AF2"/>
    <w:rsid w:val="628972AE"/>
    <w:rsid w:val="628F7601"/>
    <w:rsid w:val="629219C3"/>
    <w:rsid w:val="63FC4661"/>
    <w:rsid w:val="64A50D7F"/>
    <w:rsid w:val="65620649"/>
    <w:rsid w:val="6566736B"/>
    <w:rsid w:val="65857CD4"/>
    <w:rsid w:val="65E269A7"/>
    <w:rsid w:val="66680A52"/>
    <w:rsid w:val="66B17C5D"/>
    <w:rsid w:val="686B0EF6"/>
    <w:rsid w:val="687220AC"/>
    <w:rsid w:val="6B045DBD"/>
    <w:rsid w:val="6B761D34"/>
    <w:rsid w:val="6CD267CB"/>
    <w:rsid w:val="6D2835DB"/>
    <w:rsid w:val="6D7D5C34"/>
    <w:rsid w:val="6DF969E2"/>
    <w:rsid w:val="6E2861C1"/>
    <w:rsid w:val="6E6642A6"/>
    <w:rsid w:val="6E6A6B62"/>
    <w:rsid w:val="6E751878"/>
    <w:rsid w:val="6F134028"/>
    <w:rsid w:val="7024652F"/>
    <w:rsid w:val="702D1AE0"/>
    <w:rsid w:val="70CC6F2C"/>
    <w:rsid w:val="71161834"/>
    <w:rsid w:val="71183EA7"/>
    <w:rsid w:val="71187EB1"/>
    <w:rsid w:val="713C4F3E"/>
    <w:rsid w:val="71AE4B64"/>
    <w:rsid w:val="727D0EC3"/>
    <w:rsid w:val="729B3797"/>
    <w:rsid w:val="729B7ABC"/>
    <w:rsid w:val="72AB74EF"/>
    <w:rsid w:val="72FE4DEB"/>
    <w:rsid w:val="73836ECE"/>
    <w:rsid w:val="73D51664"/>
    <w:rsid w:val="74182585"/>
    <w:rsid w:val="75CF3804"/>
    <w:rsid w:val="76CB651B"/>
    <w:rsid w:val="77392D8E"/>
    <w:rsid w:val="77424B68"/>
    <w:rsid w:val="77C023C7"/>
    <w:rsid w:val="77C4559B"/>
    <w:rsid w:val="794A2406"/>
    <w:rsid w:val="79536335"/>
    <w:rsid w:val="79AF2F04"/>
    <w:rsid w:val="79B6142A"/>
    <w:rsid w:val="79C87194"/>
    <w:rsid w:val="7A215D34"/>
    <w:rsid w:val="7A637DEA"/>
    <w:rsid w:val="7BC1251B"/>
    <w:rsid w:val="7C7078F1"/>
    <w:rsid w:val="7CBD0649"/>
    <w:rsid w:val="7DDC656B"/>
    <w:rsid w:val="7EB4073D"/>
    <w:rsid w:val="7EC301B7"/>
    <w:rsid w:val="7EE1696B"/>
    <w:rsid w:val="7EF05904"/>
    <w:rsid w:val="7F2B6594"/>
    <w:rsid w:val="7FA60D56"/>
    <w:rsid w:val="7FDC7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qFormat/>
    <w:uiPriority w:val="99"/>
    <w:rPr>
      <w:kern w:val="2"/>
      <w:sz w:val="21"/>
    </w:rPr>
  </w:style>
  <w:style w:type="character" w:customStyle="1" w:styleId="10">
    <w:name w:val="页眉 Char"/>
    <w:basedOn w:val="7"/>
    <w:link w:val="4"/>
    <w:qFormat/>
    <w:uiPriority w:val="0"/>
    <w:rPr>
      <w:kern w:val="2"/>
      <w:sz w:val="18"/>
      <w:szCs w:val="18"/>
    </w:rPr>
  </w:style>
  <w:style w:type="character" w:customStyle="1" w:styleId="11">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3626</Words>
  <Characters>3687</Characters>
  <Lines>34</Lines>
  <Paragraphs>9</Paragraphs>
  <TotalTime>0</TotalTime>
  <ScaleCrop>false</ScaleCrop>
  <LinksUpToDate>false</LinksUpToDate>
  <CharactersWithSpaces>4173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蓉儿</cp:lastModifiedBy>
  <dcterms:modified xsi:type="dcterms:W3CDTF">2022-11-24T08:43:52Z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42CB436A26FC4AE4B7E3BB404C0D914C</vt:lpwstr>
  </property>
</Properties>
</file>