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关于淮北市201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建筑行业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先进企业及优秀个人名单的公示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各会员单位：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根据《淮北市201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建筑行业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先进企业和优秀个人评选办法》，现对经评选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专家组</w:t>
      </w:r>
      <w:r>
        <w:rPr>
          <w:rFonts w:hint="eastAsia" w:ascii="仿宋_GB2312" w:hAnsi="仿宋_GB2312" w:eastAsia="仿宋_GB2312" w:cs="仿宋_GB2312"/>
          <w:sz w:val="32"/>
          <w:szCs w:val="32"/>
        </w:rPr>
        <w:t>评选出来的淮北市201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建筑行业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先进企业和优秀个人名单进行公示。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公示期自2019年1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日共7天，各会员单位如对该名单有异议的，可将意见发送至我协会邮箱。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联系人:王敏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联系电话：0561-2250329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协会邮箱:ahhbsjzyxh@sina.com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附：淮北市201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建筑行业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先进企业及优秀个人名单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                  2019年1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淮北市201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建筑行业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先进企业及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优秀个人名单</w:t>
      </w: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先进企业</w:t>
      </w:r>
    </w:p>
    <w:p>
      <w:pPr>
        <w:numPr>
          <w:ilvl w:val="0"/>
          <w:numId w:val="1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先进施工企业名单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一级及以上施工企业</w:t>
      </w:r>
    </w:p>
    <w:p>
      <w:pPr>
        <w:numPr>
          <w:ilvl w:val="0"/>
          <w:numId w:val="3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淮北矿业（集团）工程建设有限责任公司</w:t>
      </w:r>
    </w:p>
    <w:p>
      <w:pPr>
        <w:numPr>
          <w:ilvl w:val="0"/>
          <w:numId w:val="3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淮北淮海建设工程有限责任公司</w:t>
      </w:r>
    </w:p>
    <w:p>
      <w:pPr>
        <w:numPr>
          <w:ilvl w:val="0"/>
          <w:numId w:val="3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安徽平昊工程建设有限公司</w:t>
      </w:r>
    </w:p>
    <w:p>
      <w:pPr>
        <w:numPr>
          <w:ilvl w:val="0"/>
          <w:numId w:val="3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淮北信和水利建筑工程有限公司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淮北市拓基赢造建筑工程有限公司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安徽旭鼎工程建设有限公司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二级施工企业</w:t>
      </w:r>
    </w:p>
    <w:p>
      <w:pPr>
        <w:numPr>
          <w:ilvl w:val="0"/>
          <w:numId w:val="4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淮北市第三建筑安装公司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淮北鸿翱建筑工程有限公司</w:t>
      </w:r>
    </w:p>
    <w:p>
      <w:pPr>
        <w:numPr>
          <w:ilvl w:val="0"/>
          <w:numId w:val="2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三级施工企业</w:t>
      </w:r>
    </w:p>
    <w:p>
      <w:pPr>
        <w:numPr>
          <w:ilvl w:val="0"/>
          <w:numId w:val="5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安徽禹溪水利工程有限公司</w:t>
      </w:r>
    </w:p>
    <w:p>
      <w:pPr>
        <w:numPr>
          <w:ilvl w:val="0"/>
          <w:numId w:val="5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安徽浩淮建设工程有限公司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先进监理企业名单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（一）甲级监理企业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1、淮北市淮武工程建设建设监理有限责任公司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淮北市安居建设监理有限公司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淮北市相山建设工程监理有限公司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（二）乙级监理企业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安徽平正工程项目管理有限公司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先进造价咨询企业名单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（一）甲级造价咨询企业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1、安徽众信建设项目管理有限公司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2、安徽中汇建银建设项目管理有限责任公司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3、安徽安信工程咨询有限公司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4、安徽泽普项目管理咨询有限公司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（二）乙级造价咨询企业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1、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安徽世城工程咨询事务所有限公司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先进勘察设计企业名单</w:t>
      </w:r>
    </w:p>
    <w:p>
      <w:pPr>
        <w:numPr>
          <w:ilvl w:val="0"/>
          <w:numId w:val="6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甲级勘察设计企业</w:t>
      </w:r>
    </w:p>
    <w:p>
      <w:pPr>
        <w:numPr>
          <w:ilvl w:val="0"/>
          <w:numId w:val="7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淮北工业建筑设计院有限责任公司</w:t>
      </w:r>
    </w:p>
    <w:p>
      <w:pPr>
        <w:numPr>
          <w:ilvl w:val="0"/>
          <w:numId w:val="7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淮北矿业（集团）工程建设有限责任公司</w:t>
      </w:r>
    </w:p>
    <w:p>
      <w:pPr>
        <w:numPr>
          <w:ilvl w:val="0"/>
          <w:numId w:val="7"/>
        </w:numPr>
        <w:ind w:left="0" w:leftChars="0" w:firstLine="0" w:firstLine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淮北市建筑勘察设计研究院有限公司</w:t>
      </w:r>
    </w:p>
    <w:p>
      <w:pPr>
        <w:numPr>
          <w:ilvl w:val="0"/>
          <w:numId w:val="6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乙级勘察设计企业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安徽金石建筑设计工程咨询有限公司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安徽华邦工程设计有限公司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优秀个人</w:t>
      </w:r>
    </w:p>
    <w:p>
      <w:pPr>
        <w:numPr>
          <w:ilvl w:val="0"/>
          <w:numId w:val="0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一、优秀项目经理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章世林、胡金喜、卢开场、王健全、娄本东、朱邦栓、吴大胜、任经永、李莉、杨慧君、袁宵、邵正飞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二、优秀总监理工程师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邓一文、丁昌荣、王学者、尹建兵、卢佩永、张化顺、杨光远、万兆兰、陈海良、尹红钊、梁杰、李海涛、郭松、朱文博、张会炳、方芳、徐龙山、荀传法、李伯龙、陈松林、王勇、张念祥、卞学义</w:t>
      </w:r>
    </w:p>
    <w:p>
      <w:pPr>
        <w:numPr>
          <w:ilvl w:val="0"/>
          <w:numId w:val="0"/>
        </w:numPr>
        <w:ind w:leftChars="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三、优秀造价工程师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黄文杰、朱宝红、张桂、卓士杰、高莉、田春梅、孙鑫、许瑾瑾、黄思勤、赵春华、姜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春侠、刘相纪、王道奎、郭海东、尹建兵</w:t>
      </w:r>
    </w:p>
    <w:p>
      <w:pPr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四、优秀勘察设计师</w:t>
      </w:r>
    </w:p>
    <w:p>
      <w:pPr>
        <w:numPr>
          <w:ilvl w:val="0"/>
          <w:numId w:val="0"/>
        </w:num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邹恒焱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牛岱侠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周夫永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金生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陈善文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彭飞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周伟强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黄世双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06FE46"/>
    <w:multiLevelType w:val="singleLevel"/>
    <w:tmpl w:val="9606FE4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9FD49D5"/>
    <w:multiLevelType w:val="singleLevel"/>
    <w:tmpl w:val="99FD49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E1E441A"/>
    <w:multiLevelType w:val="singleLevel"/>
    <w:tmpl w:val="9E1E441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B1FF7C9B"/>
    <w:multiLevelType w:val="singleLevel"/>
    <w:tmpl w:val="B1FF7C9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C4F67187"/>
    <w:multiLevelType w:val="singleLevel"/>
    <w:tmpl w:val="C4F6718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CA437CBC"/>
    <w:multiLevelType w:val="singleLevel"/>
    <w:tmpl w:val="CA437CB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ED6B6B67"/>
    <w:multiLevelType w:val="singleLevel"/>
    <w:tmpl w:val="ED6B6B6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AB6857"/>
    <w:rsid w:val="1A8C5FB1"/>
    <w:rsid w:val="1FA62AA6"/>
    <w:rsid w:val="25AB6857"/>
    <w:rsid w:val="2BE25901"/>
    <w:rsid w:val="3D205272"/>
    <w:rsid w:val="4E7C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default" w:ascii="Microsoft Yahei UI" w:hAnsi="Microsoft Yahei UI" w:eastAsia="Microsoft Yahei UI" w:cs="Microsoft Yahei UI"/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Typewriter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qFormat/>
    <w:uiPriority w:val="0"/>
  </w:style>
  <w:style w:type="character" w:styleId="11">
    <w:name w:val="HTML Variable"/>
    <w:basedOn w:val="4"/>
    <w:qFormat/>
    <w:uiPriority w:val="0"/>
  </w:style>
  <w:style w:type="character" w:styleId="12">
    <w:name w:val="Hyperlink"/>
    <w:basedOn w:val="4"/>
    <w:qFormat/>
    <w:uiPriority w:val="0"/>
    <w:rPr>
      <w:rFonts w:ascii="Microsoft Yahei UI" w:hAnsi="Microsoft Yahei UI" w:eastAsia="Microsoft Yahei UI" w:cs="Microsoft Yahei UI"/>
      <w:color w:val="0000FF"/>
      <w:u w:val="none"/>
    </w:rPr>
  </w:style>
  <w:style w:type="character" w:styleId="13">
    <w:name w:val="HTML Code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4">
    <w:name w:val="HTML Cite"/>
    <w:basedOn w:val="4"/>
    <w:qFormat/>
    <w:uiPriority w:val="0"/>
  </w:style>
  <w:style w:type="character" w:styleId="15">
    <w:name w:val="HTML Keyboard"/>
    <w:basedOn w:val="4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qFormat/>
    <w:uiPriority w:val="0"/>
    <w:rPr>
      <w:rFonts w:ascii="monospace" w:hAnsi="monospace" w:eastAsia="monospace" w:cs="monospace"/>
    </w:rPr>
  </w:style>
  <w:style w:type="character" w:customStyle="1" w:styleId="17">
    <w:name w:val="layui-this"/>
    <w:basedOn w:val="4"/>
    <w:qFormat/>
    <w:uiPriority w:val="0"/>
    <w:rPr>
      <w:bdr w:val="single" w:color="EEEEEE" w:sz="6" w:space="0"/>
      <w:shd w:val="clear" w:fill="FFFFFF"/>
    </w:rPr>
  </w:style>
  <w:style w:type="character" w:customStyle="1" w:styleId="18">
    <w:name w:val="first-child"/>
    <w:basedOn w:val="4"/>
    <w:qFormat/>
    <w:uiPriority w:val="0"/>
  </w:style>
  <w:style w:type="character" w:customStyle="1" w:styleId="19">
    <w:name w:val="ewb-ser-tt1"/>
    <w:basedOn w:val="4"/>
    <w:qFormat/>
    <w:uiPriority w:val="0"/>
    <w:rPr>
      <w:b/>
      <w:color w:val="3E72C0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2019-10-10T08:09:00Z</dcterms:created>
  <dc:creator>Administrator</dc:creator>
  <cp:lastModifiedBy>姣好运</cp:lastModifiedBy>
  <dcterms:modified xsi:type="dcterms:W3CDTF">2019-10-15T01:39:48Z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